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E7558"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学位论文操作指南-学生版</w:t>
      </w:r>
    </w:p>
    <w:p w14:paraId="7148620B">
      <w:pPr>
        <w:pStyle w:val="3"/>
        <w:rPr>
          <w:sz w:val="21"/>
          <w:szCs w:val="21"/>
        </w:rPr>
      </w:pPr>
      <w:r>
        <w:rPr>
          <w:rFonts w:hint="eastAsia"/>
          <w:sz w:val="21"/>
          <w:szCs w:val="21"/>
        </w:rPr>
        <w:t>1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论文相关事项</w:t>
      </w:r>
    </w:p>
    <w:p w14:paraId="00E63F3B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.1</w:t>
      </w:r>
      <w:r>
        <w:rPr>
          <w:rFonts w:hint="eastAsia"/>
          <w:sz w:val="24"/>
          <w:szCs w:val="24"/>
        </w:rPr>
        <w:t>论文流程事项</w:t>
      </w:r>
    </w:p>
    <w:p w14:paraId="1C14636C">
      <w:pPr>
        <w:jc w:val="left"/>
      </w:pPr>
      <w:r>
        <w:rPr>
          <w:rFonts w:hint="eastAsia"/>
        </w:rPr>
        <w:t>①</w:t>
      </w:r>
      <w:r>
        <w:t>选题（同时确定导师）</w:t>
      </w:r>
      <w:r>
        <w:rPr>
          <w:rFonts w:hint="eastAsia"/>
        </w:rPr>
        <w:t>；</w:t>
      </w:r>
    </w:p>
    <w:p w14:paraId="5536E76C">
      <w:pPr>
        <w:jc w:val="left"/>
      </w:pPr>
      <w:r>
        <w:rPr>
          <w:rFonts w:hint="eastAsia"/>
        </w:rPr>
        <w:t>②</w:t>
      </w:r>
      <w:r>
        <w:t>开题报告</w:t>
      </w:r>
    </w:p>
    <w:p w14:paraId="365900A0">
      <w:pPr>
        <w:jc w:val="left"/>
      </w:pPr>
      <w:r>
        <w:rPr>
          <w:rFonts w:hint="eastAsia"/>
        </w:rPr>
        <w:t>③论文</w:t>
      </w:r>
      <w:r>
        <w:t>初稿</w:t>
      </w:r>
      <w:r>
        <w:rPr>
          <w:rFonts w:hint="eastAsia"/>
        </w:rPr>
        <w:t>指导教师审阅修改后认为合格的论文，</w:t>
      </w:r>
      <w:r>
        <w:t>进行</w:t>
      </w:r>
      <w:r>
        <w:rPr>
          <w:rFonts w:hint="eastAsia"/>
        </w:rPr>
        <w:t>查重检测</w:t>
      </w:r>
      <w:r>
        <w:rPr>
          <w:rFonts w:hint="eastAsia"/>
          <w:lang w:eastAsia="zh-CN"/>
        </w:rPr>
        <w:t>、</w:t>
      </w:r>
      <w:r>
        <w:rPr>
          <w:rFonts w:hint="eastAsia"/>
        </w:rPr>
        <w:t>AIGC检测并通过</w:t>
      </w:r>
      <w:r>
        <w:t>）</w:t>
      </w:r>
      <w:r>
        <w:rPr>
          <w:rFonts w:hint="eastAsia"/>
        </w:rPr>
        <w:t>；</w:t>
      </w:r>
    </w:p>
    <w:p w14:paraId="0F79C8F4">
      <w:pPr>
        <w:jc w:val="left"/>
      </w:pPr>
      <w:r>
        <w:rPr>
          <w:rFonts w:hint="eastAsia"/>
        </w:rPr>
        <w:t>④</w:t>
      </w:r>
      <w:r>
        <w:t>中期考核</w:t>
      </w:r>
      <w:r>
        <w:rPr>
          <w:rFonts w:hint="eastAsia"/>
        </w:rPr>
        <w:t>；</w:t>
      </w:r>
    </w:p>
    <w:p w14:paraId="4E1EEF6A">
      <w:pPr>
        <w:jc w:val="left"/>
      </w:pPr>
      <w:r>
        <w:rPr>
          <w:rFonts w:hint="eastAsia"/>
        </w:rPr>
        <w:t>⑤论文</w:t>
      </w:r>
      <w:r>
        <w:t>二稿（</w:t>
      </w:r>
      <w:r>
        <w:rPr>
          <w:rFonts w:hint="eastAsia"/>
        </w:rPr>
        <w:t>指导教师审阅修改后认为合格的论文，</w:t>
      </w:r>
      <w:r>
        <w:t>进行</w:t>
      </w:r>
      <w:r>
        <w:rPr>
          <w:rFonts w:hint="eastAsia"/>
        </w:rPr>
        <w:t>格式检测并通过</w:t>
      </w:r>
      <w:r>
        <w:t>）</w:t>
      </w:r>
      <w:r>
        <w:rPr>
          <w:rFonts w:hint="eastAsia"/>
        </w:rPr>
        <w:t>；</w:t>
      </w:r>
    </w:p>
    <w:p w14:paraId="13D386E2">
      <w:pPr>
        <w:jc w:val="left"/>
      </w:pPr>
      <w:r>
        <w:rPr>
          <w:rFonts w:hint="eastAsia"/>
        </w:rPr>
        <w:t>⑥</w:t>
      </w:r>
      <w:r>
        <w:t>论文盲审</w:t>
      </w:r>
    </w:p>
    <w:p w14:paraId="34EA499E">
      <w:pPr>
        <w:jc w:val="left"/>
      </w:pPr>
      <w:r>
        <w:rPr>
          <w:rFonts w:hint="eastAsia"/>
        </w:rPr>
        <w:t>⑦根据盲审专家意见修改，导师同意后形成</w:t>
      </w:r>
      <w:r>
        <w:t>终稿</w:t>
      </w:r>
      <w:r>
        <w:rPr>
          <w:rFonts w:hint="eastAsia"/>
        </w:rPr>
        <w:t>，并进行查重检测</w:t>
      </w:r>
      <w:r>
        <w:rPr>
          <w:rFonts w:hint="eastAsia"/>
          <w:lang w:eastAsia="zh-CN"/>
        </w:rPr>
        <w:t>，</w:t>
      </w:r>
      <w:r>
        <w:rPr>
          <w:rFonts w:hint="eastAsia"/>
        </w:rPr>
        <w:t>AIGC检测及格式检测；</w:t>
      </w:r>
    </w:p>
    <w:p w14:paraId="1B17111C">
      <w:pPr>
        <w:jc w:val="left"/>
      </w:pPr>
      <w:r>
        <w:rPr>
          <w:rFonts w:hint="eastAsia"/>
        </w:rPr>
        <w:t>⑧论文终稿（docx和pdf两种格式都需要）作为学位申请附件上传。</w:t>
      </w:r>
    </w:p>
    <w:p w14:paraId="5EF8296D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.2</w:t>
      </w:r>
      <w:r>
        <w:rPr>
          <w:rFonts w:hint="eastAsia"/>
          <w:sz w:val="24"/>
          <w:szCs w:val="24"/>
        </w:rPr>
        <w:t>撰写注意事项</w:t>
      </w:r>
      <w:bookmarkStart w:id="0" w:name="_GoBack"/>
      <w:bookmarkEnd w:id="0"/>
    </w:p>
    <w:p w14:paraId="715A14A9">
      <w:r>
        <w:rPr>
          <w:rFonts w:hint="eastAsia"/>
          <w:lang w:val="en-US" w:eastAsia="zh-CN"/>
        </w:rPr>
        <w:t>初</w:t>
      </w:r>
      <w:r>
        <w:rPr>
          <w:rFonts w:hint="eastAsia"/>
        </w:rPr>
        <w:t>稿环节涉及到</w:t>
      </w:r>
      <w:r>
        <w:rPr>
          <w:rFonts w:hint="eastAsia"/>
          <w:b/>
          <w:bCs/>
        </w:rPr>
        <w:t>查重检测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AIGC检测</w:t>
      </w:r>
      <w:r>
        <w:rPr>
          <w:rFonts w:hint="eastAsia"/>
        </w:rPr>
        <w:t>；</w:t>
      </w:r>
      <w:r>
        <w:rPr>
          <w:rFonts w:hint="eastAsia"/>
          <w:lang w:val="en-US" w:eastAsia="zh-CN"/>
        </w:rPr>
        <w:t>二</w:t>
      </w:r>
      <w:r>
        <w:rPr>
          <w:rFonts w:hint="eastAsia"/>
        </w:rPr>
        <w:t>稿环节涉及到</w:t>
      </w:r>
      <w:r>
        <w:rPr>
          <w:rFonts w:hint="eastAsia"/>
          <w:b/>
          <w:bCs/>
          <w:lang w:val="en-US" w:eastAsia="zh-CN"/>
        </w:rPr>
        <w:t>格式检测</w:t>
      </w:r>
      <w:r>
        <w:rPr>
          <w:rFonts w:hint="eastAsia"/>
          <w:lang w:eastAsia="zh-CN"/>
        </w:rPr>
        <w:t>；</w:t>
      </w:r>
      <w:r>
        <w:rPr>
          <w:rFonts w:hint="eastAsia"/>
        </w:rPr>
        <w:t>终稿环节涉及到</w:t>
      </w:r>
      <w:r>
        <w:rPr>
          <w:rFonts w:hint="eastAsia"/>
          <w:b/>
          <w:bCs/>
        </w:rPr>
        <w:t>查重检测</w:t>
      </w:r>
      <w:r>
        <w:rPr>
          <w:rFonts w:hint="eastAsia"/>
          <w:b/>
          <w:bCs/>
          <w:lang w:eastAsia="zh-CN"/>
        </w:rPr>
        <w:t>，</w:t>
      </w:r>
      <w:r>
        <w:rPr>
          <w:rFonts w:hint="eastAsia"/>
          <w:b/>
          <w:bCs/>
          <w:lang w:val="en-US" w:eastAsia="zh-CN"/>
        </w:rPr>
        <w:t>AIGC检测</w:t>
      </w:r>
      <w:r>
        <w:rPr>
          <w:rFonts w:hint="eastAsia"/>
          <w:b/>
          <w:bCs/>
        </w:rPr>
        <w:t>及格式检测。</w:t>
      </w:r>
    </w:p>
    <w:p w14:paraId="0A85DFB4">
      <w:pPr>
        <w:rPr>
          <w:b/>
          <w:bCs/>
        </w:rPr>
      </w:pPr>
      <w:r>
        <w:rPr>
          <w:rFonts w:hint="eastAsia"/>
        </w:rPr>
        <w:t>当完成查重</w:t>
      </w:r>
      <w:r>
        <w:rPr>
          <w:rFonts w:hint="eastAsia"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AIGC</w:t>
      </w:r>
      <w:r>
        <w:rPr>
          <w:rFonts w:hint="eastAsia"/>
        </w:rPr>
        <w:t>及格式检测并生成检测报告后，等待1</w:t>
      </w:r>
      <w:r>
        <w:t>-2</w:t>
      </w:r>
      <w:r>
        <w:rPr>
          <w:rFonts w:hint="eastAsia"/>
        </w:rPr>
        <w:t>0分钟，</w:t>
      </w:r>
      <w:r>
        <w:rPr>
          <w:rFonts w:hint="eastAsia"/>
          <w:b/>
          <w:bCs/>
        </w:rPr>
        <w:t>检测结果会自动回传到论文页面。</w:t>
      </w:r>
    </w:p>
    <w:p w14:paraId="27D77DF9">
      <w:r>
        <w:rPr>
          <w:rFonts w:hint="eastAsia"/>
          <w:b/>
          <w:bCs/>
          <w:color w:val="FF0000"/>
        </w:rPr>
        <w:t>在检测过程中及检测完成后，请勿重复上传或随意上传检测文件，否则会覆盖之前检测结果，需要重新付费检测。</w:t>
      </w:r>
    </w:p>
    <w:p w14:paraId="11088690">
      <w:pPr>
        <w:widowControl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1EF245">
      <w:pPr>
        <w:pStyle w:val="3"/>
        <w:rPr>
          <w:sz w:val="21"/>
          <w:szCs w:val="21"/>
        </w:rPr>
      </w:pPr>
      <w:r>
        <w:rPr>
          <w:sz w:val="21"/>
          <w:szCs w:val="21"/>
        </w:rPr>
        <w:t>2.</w:t>
      </w:r>
      <w:r>
        <w:rPr>
          <w:rFonts w:hint="eastAsia"/>
          <w:sz w:val="21"/>
          <w:szCs w:val="21"/>
        </w:rPr>
        <w:t>登录</w:t>
      </w:r>
    </w:p>
    <w:p w14:paraId="3140FE22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网址：</w:t>
      </w:r>
      <w:r>
        <w:fldChar w:fldCharType="begin"/>
      </w:r>
      <w:r>
        <w:instrText xml:space="preserve"> HYPERLINK "https://hbykdx.jxjy.chaoxing.com/login" </w:instrText>
      </w:r>
      <w:r>
        <w:fldChar w:fldCharType="separate"/>
      </w:r>
      <w:r>
        <w:rPr>
          <w:rStyle w:val="10"/>
          <w:rFonts w:ascii="宋体" w:hAnsi="宋体"/>
          <w:b/>
          <w:bCs/>
        </w:rPr>
        <w:t>https://hbykdx.jxjy.chaoxing.com</w:t>
      </w:r>
      <w:r>
        <w:rPr>
          <w:rStyle w:val="10"/>
          <w:rFonts w:ascii="宋体" w:hAnsi="宋体"/>
          <w:b/>
          <w:bCs/>
        </w:rPr>
        <w:fldChar w:fldCharType="end"/>
      </w:r>
    </w:p>
    <w:p w14:paraId="2562399E">
      <w:pPr>
        <w:rPr>
          <w:rFonts w:ascii="宋体" w:hAnsi="宋体"/>
        </w:rPr>
      </w:pPr>
      <w:r>
        <w:rPr>
          <w:rFonts w:hint="eastAsia" w:ascii="宋体" w:hAnsi="宋体"/>
        </w:rPr>
        <w:t>复制上方网址，在浏览器中打开后，选择机构账号登陆，进入个人空间。</w:t>
      </w:r>
    </w:p>
    <w:p w14:paraId="44491F04">
      <w:pPr>
        <w:rPr>
          <w:rFonts w:ascii="宋体" w:hAnsi="宋体"/>
        </w:rPr>
      </w:pPr>
      <w:r>
        <w:rPr>
          <w:rFonts w:hint="eastAsia" w:ascii="宋体" w:hAnsi="宋体"/>
        </w:rPr>
        <w:t>登录账号为学号，登录密码为edu@证件号后六位。</w:t>
      </w:r>
    </w:p>
    <w:p w14:paraId="4437B445">
      <w:pPr>
        <w:rPr>
          <w:rFonts w:ascii="宋体" w:hAnsi="宋体"/>
        </w:rPr>
      </w:pPr>
      <w:r>
        <w:drawing>
          <wp:inline distT="0" distB="0" distL="0" distR="0">
            <wp:extent cx="5274310" cy="23761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9069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5EAFE1B6">
      <w:pPr>
        <w:pStyle w:val="3"/>
        <w:rPr>
          <w:sz w:val="21"/>
          <w:szCs w:val="21"/>
        </w:rPr>
      </w:pPr>
      <w:r>
        <w:rPr>
          <w:sz w:val="21"/>
          <w:szCs w:val="21"/>
        </w:rPr>
        <w:t>3.</w:t>
      </w:r>
      <w:r>
        <w:rPr>
          <w:rFonts w:hint="eastAsia"/>
          <w:sz w:val="21"/>
          <w:szCs w:val="21"/>
        </w:rPr>
        <w:t>撰写论文</w:t>
      </w:r>
    </w:p>
    <w:p w14:paraId="1C72ED98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位置：个人空间-【毕业论文】</w:t>
      </w:r>
    </w:p>
    <w:p w14:paraId="001197F8">
      <w:pPr>
        <w:rPr>
          <w:rFonts w:hint="eastAsia" w:ascii="宋体" w:hAnsi="宋体"/>
        </w:rPr>
      </w:pPr>
      <w:r>
        <w:rPr>
          <w:rFonts w:hint="eastAsia" w:ascii="宋体" w:hAnsi="宋体"/>
        </w:rPr>
        <w:t>点击【毕业论文】，选择当前对应批次，并点击【进入论文】</w:t>
      </w:r>
    </w:p>
    <w:p w14:paraId="0DD918F6">
      <w:pPr>
        <w:rPr>
          <w:rFonts w:hint="eastAsia"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BDF7">
      <w:pPr>
        <w:rPr>
          <w:rFonts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8167">
      <w:r>
        <w:rPr>
          <w:rFonts w:hint="eastAsia"/>
        </w:rPr>
        <w:t>进入批次后，顶部菜单栏展现的是本次论文需要完成的各环节及各环节撰写周期。在各个环节，撰写并提交需要提交的相应材料。</w:t>
      </w:r>
    </w:p>
    <w:p w14:paraId="619C1745">
      <w:pPr>
        <w:rPr>
          <w:rFonts w:hint="eastAsia"/>
        </w:rPr>
      </w:pPr>
      <w:r>
        <w:rPr>
          <w:rFonts w:hint="eastAsia"/>
        </w:rPr>
        <w:t>需要指导教师审核的环节，需等待审核通过后才可进入下一环节。</w:t>
      </w:r>
    </w:p>
    <w:p w14:paraId="677D15F2">
      <w:pPr>
        <w:rPr>
          <w:rFonts w:hint="eastAsia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9D84"/>
    <w:p w14:paraId="42587840">
      <w:pPr>
        <w:widowControl/>
        <w:spacing w:line="240" w:lineRule="auto"/>
        <w:jc w:val="left"/>
        <w:rPr>
          <w:rFonts w:hint="eastAsia"/>
        </w:rPr>
      </w:pPr>
      <w:r>
        <w:br w:type="page"/>
      </w:r>
    </w:p>
    <w:p w14:paraId="6FE8968F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3.1 选题</w:t>
      </w:r>
    </w:p>
    <w:p w14:paraId="48E4E256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【1选题】</w:t>
      </w:r>
    </w:p>
    <w:p w14:paraId="0FCBD6C9">
      <w:pPr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在指导教师栏目中选择要撰写的研究方向及指导教师，并点击【选择】</w:t>
      </w:r>
    </w:p>
    <w:p w14:paraId="73BF2AEA">
      <w:pPr>
        <w:rPr>
          <w:rFonts w:ascii="宋体" w:hAnsi="宋体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444C">
      <w:pPr>
        <w:rPr>
          <w:rFonts w:hint="eastAsia" w:ascii="宋体" w:hAnsi="宋体"/>
        </w:rPr>
      </w:pPr>
      <w:r>
        <w:rPr>
          <w:rFonts w:hint="eastAsia" w:ascii="宋体" w:hAnsi="宋体"/>
        </w:rPr>
        <w:t>填写题目及联系方式后，点击【提交】</w:t>
      </w:r>
    </w:p>
    <w:p w14:paraId="5DFAE7B9">
      <w:pPr>
        <w:rPr>
          <w:rFonts w:hint="eastAsia" w:ascii="宋体" w:hAnsi="宋体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01A6">
      <w:pPr>
        <w:rPr>
          <w:rFonts w:hint="eastAsia" w:ascii="宋体" w:hAnsi="宋体"/>
        </w:rPr>
      </w:pPr>
    </w:p>
    <w:p w14:paraId="633C45CC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选题方式为双选模式。若学生选择了该指导教师选题方向，生成题目并提交后，指导教师可看到该学生的提交信息。</w:t>
      </w:r>
    </w:p>
    <w:p w14:paraId="1A4E9634">
      <w:pPr>
        <w:rPr>
          <w:rFonts w:ascii="宋体" w:hAnsi="宋体"/>
        </w:rPr>
      </w:pPr>
      <w:r>
        <w:rPr>
          <w:rFonts w:hint="eastAsia" w:ascii="宋体" w:hAnsi="宋体"/>
        </w:rPr>
        <w:t>如果指导教师同意该学生的选题，则指导教师与该学生绑定论文指导关系，完成互选。</w:t>
      </w:r>
    </w:p>
    <w:p w14:paraId="53E4FC5E">
      <w:pPr>
        <w:rPr>
          <w:rFonts w:ascii="宋体" w:hAnsi="宋体"/>
        </w:rPr>
      </w:pPr>
      <w:r>
        <w:rPr>
          <w:rFonts w:hint="eastAsia" w:ascii="宋体" w:hAnsi="宋体"/>
        </w:rPr>
        <w:t>如果不同意该学生的选题，则无法绑定论文指导关系，学生需要重新选择。</w:t>
      </w:r>
    </w:p>
    <w:p w14:paraId="51ACC76F">
      <w:pPr>
        <w:widowControl/>
        <w:spacing w:line="240" w:lineRule="auto"/>
        <w:jc w:val="left"/>
        <w:rPr>
          <w:rFonts w:hint="eastAsia" w:ascii="宋体" w:hAnsi="宋体"/>
        </w:rPr>
      </w:pPr>
      <w:r>
        <w:rPr>
          <w:rFonts w:ascii="宋体" w:hAnsi="宋体"/>
        </w:rPr>
        <w:br w:type="page"/>
      </w:r>
    </w:p>
    <w:p w14:paraId="12B273D3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3.2 开题报告</w:t>
      </w:r>
    </w:p>
    <w:p w14:paraId="631218AD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【2开题报告】</w:t>
      </w:r>
    </w:p>
    <w:p w14:paraId="48499970">
      <w:pPr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撰写并选择开题报告（论文工作用表 表2）-【点击上传】</w:t>
      </w:r>
    </w:p>
    <w:p w14:paraId="4054B551">
      <w:pPr>
        <w:rPr>
          <w:rFonts w:hint="eastAsia" w:ascii="宋体" w:hAnsi="宋体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2971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开题报告为论文管理文件附件表2，同时在论文平台页面上“研究目的及意义”和“研究内容及方法”两项内容必填。</w:t>
      </w:r>
    </w:p>
    <w:p w14:paraId="53060ABE">
      <w:pPr>
        <w:widowControl/>
        <w:spacing w:line="240" w:lineRule="auto"/>
        <w:jc w:val="left"/>
        <w:rPr>
          <w:rFonts w:hint="eastAsia" w:ascii="宋体" w:hAnsi="宋体"/>
        </w:rPr>
      </w:pPr>
      <w:r>
        <w:rPr>
          <w:rFonts w:ascii="宋体" w:hAnsi="宋体"/>
        </w:rPr>
        <w:br w:type="page"/>
      </w:r>
    </w:p>
    <w:p w14:paraId="1792A008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3.3 初稿</w:t>
      </w:r>
    </w:p>
    <w:p w14:paraId="6F120D6C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【3初稿】</w:t>
      </w:r>
    </w:p>
    <w:p w14:paraId="2299E31E">
      <w:pPr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撰写并选择初稿论文-【点击上传】</w:t>
      </w:r>
    </w:p>
    <w:p w14:paraId="0DA16EE0">
      <w:pPr>
        <w:rPr>
          <w:rFonts w:hint="eastAsia"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6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ACB8C">
      <w:pPr>
        <w:rPr>
          <w:rFonts w:ascii="宋体" w:hAnsi="宋体"/>
        </w:rPr>
      </w:pPr>
      <w:r>
        <w:rPr>
          <w:rFonts w:hint="eastAsia" w:ascii="宋体" w:hAnsi="宋体"/>
        </w:rPr>
        <w:t>填写中期检查表（论文工作用表 表3）-【点击上传】</w:t>
      </w:r>
    </w:p>
    <w:p w14:paraId="0E54F72E">
      <w:r>
        <w:drawing>
          <wp:inline distT="0" distB="0" distL="114300" distR="114300">
            <wp:extent cx="5263515" cy="2631440"/>
            <wp:effectExtent l="0" t="0" r="13335" b="16510"/>
            <wp:docPr id="6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877E">
      <w:pPr>
        <w:rPr>
          <w:rFonts w:hint="eastAsia" w:ascii="宋体" w:hAnsi="宋体"/>
        </w:rPr>
      </w:pPr>
      <w:r>
        <w:rPr>
          <w:rFonts w:hint="eastAsia" w:ascii="宋体" w:hAnsi="宋体"/>
        </w:rPr>
        <w:t>论文【点击上传】 -【论文检测】</w:t>
      </w:r>
    </w:p>
    <w:p w14:paraId="564B5C15">
      <w:pPr>
        <w:rPr>
          <w:rFonts w:hint="eastAsia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6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5E93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中期检查表为论文工作用表 表3，同时在论文平台页面上“已完成论文概述”和“论文进展情况”两项内容必填。</w:t>
      </w:r>
    </w:p>
    <w:p w14:paraId="6CC148BD">
      <w:pPr>
        <w:widowControl/>
        <w:spacing w:line="240" w:lineRule="auto"/>
        <w:jc w:val="left"/>
        <w:rPr>
          <w:rFonts w:hint="eastAsia" w:ascii="宋体" w:hAnsi="宋体"/>
        </w:rPr>
      </w:pPr>
      <w:r>
        <w:rPr>
          <w:rFonts w:ascii="宋体" w:hAnsi="宋体"/>
        </w:rPr>
        <w:br w:type="page"/>
      </w:r>
    </w:p>
    <w:p w14:paraId="2AEC0765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3.4 二稿</w:t>
      </w:r>
    </w:p>
    <w:p w14:paraId="3BE466F0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【4二稿】</w:t>
      </w:r>
    </w:p>
    <w:p w14:paraId="444DD656">
      <w:pPr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修改并选择二稿（修改完成后的）论文-【点击上传】 -【论文检测】</w:t>
      </w:r>
    </w:p>
    <w:p w14:paraId="5152CC83">
      <w:pPr>
        <w:rPr>
          <w:rFonts w:hint="eastAsia" w:ascii="宋体" w:hAnsi="宋体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47037">
      <w:pPr>
        <w:rPr>
          <w:rFonts w:ascii="宋体" w:hAnsi="宋体"/>
        </w:rPr>
      </w:pPr>
      <w:r>
        <w:rPr>
          <w:rFonts w:hint="eastAsia" w:ascii="宋体" w:hAnsi="宋体"/>
        </w:rPr>
        <w:t>并填写论文平台页面上“研究方向一”、“关键词”、“选题来源”、“撰写语种”、“论文写作时间”、“论文提要”和“指导教师指导情况”等-【提交】。</w:t>
      </w:r>
    </w:p>
    <w:p w14:paraId="07C710CC">
      <w:pPr>
        <w:rPr>
          <w:rFonts w:hint="eastAsia"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1D90F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指导教师指导情况为中期检查表相关内容。</w:t>
      </w:r>
    </w:p>
    <w:p w14:paraId="2A20B74B">
      <w:pPr>
        <w:ind w:firstLine="630" w:firstLineChars="300"/>
        <w:rPr>
          <w:rFonts w:ascii="宋体" w:hAnsi="宋体"/>
        </w:rPr>
      </w:pPr>
      <w:r>
        <w:rPr>
          <w:rFonts w:hint="eastAsia" w:ascii="宋体" w:hAnsi="宋体"/>
        </w:rPr>
        <w:t>论文检测操作及注意事项见以下4.1项。</w:t>
      </w:r>
    </w:p>
    <w:p w14:paraId="28E9A70E">
      <w:pPr>
        <w:widowControl/>
        <w:spacing w:line="240" w:lineRule="auto"/>
        <w:jc w:val="left"/>
        <w:rPr>
          <w:rFonts w:hint="eastAsia" w:ascii="宋体" w:hAnsi="宋体"/>
        </w:rPr>
      </w:pPr>
      <w:r>
        <w:rPr>
          <w:rFonts w:ascii="宋体" w:hAnsi="宋体"/>
        </w:rPr>
        <w:br w:type="page"/>
      </w:r>
    </w:p>
    <w:p w14:paraId="44247D7B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3.5 盲审</w:t>
      </w:r>
    </w:p>
    <w:p w14:paraId="46EEAB3B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【5盲审】</w:t>
      </w:r>
    </w:p>
    <w:p w14:paraId="4D2BBE37">
      <w:pPr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  <w:b/>
          <w:bCs/>
          <w:lang w:val="en-US" w:eastAsia="zh-CN"/>
        </w:rPr>
        <w:t>无</w:t>
      </w:r>
    </w:p>
    <w:p w14:paraId="12EB490A">
      <w:pPr>
        <w:rPr>
          <w:rFonts w:hint="eastAsia" w:ascii="宋体" w:hAnsi="宋体"/>
        </w:rPr>
      </w:pPr>
      <w:r>
        <w:rPr>
          <w:rFonts w:hint="eastAsia" w:ascii="宋体" w:hAnsi="宋体"/>
          <w:b/>
          <w:bCs/>
        </w:rPr>
        <w:t>说明：</w:t>
      </w:r>
      <w:r>
        <w:rPr>
          <w:rFonts w:hint="eastAsia" w:ascii="宋体" w:hAnsi="宋体"/>
        </w:rPr>
        <w:t>论文盲审教师进行论文评审，评审意见在盲审截止后学生个人可见。</w:t>
      </w:r>
      <w:r>
        <w:drawing>
          <wp:inline distT="0" distB="0" distL="114300" distR="114300">
            <wp:extent cx="5262245" cy="2631440"/>
            <wp:effectExtent l="0" t="0" r="14605" b="1651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1230">
      <w:pPr>
        <w:pStyle w:val="4"/>
        <w:rPr>
          <w:sz w:val="24"/>
          <w:szCs w:val="24"/>
        </w:rPr>
      </w:pPr>
      <w:r>
        <w:rPr>
          <w:rFonts w:hint="eastAsia"/>
          <w:sz w:val="24"/>
          <w:szCs w:val="24"/>
        </w:rPr>
        <w:t>3.6 终稿</w:t>
      </w:r>
    </w:p>
    <w:p w14:paraId="69997C19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毕业论文】</w:t>
      </w:r>
      <w:r>
        <w:rPr>
          <w:rFonts w:ascii="宋体" w:hAnsi="宋体"/>
        </w:rPr>
        <w:t>-</w:t>
      </w:r>
      <w:r>
        <w:rPr>
          <w:rFonts w:hint="eastAsia" w:ascii="宋体" w:hAnsi="宋体"/>
        </w:rPr>
        <w:t>【6终稿】</w:t>
      </w:r>
    </w:p>
    <w:p w14:paraId="403AC1EB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修改并选择盲审修改后论文-【点击上传】-【论文检测】-【</w:t>
      </w:r>
      <w:r>
        <w:rPr>
          <w:rFonts w:ascii="Segoe UI" w:hAnsi="Segoe UI" w:eastAsia="Segoe UI" w:cs="Segoe UI"/>
          <w:shd w:val="clear" w:color="auto" w:fill="FFFFFF"/>
        </w:rPr>
        <w:t>盲审修改审批表</w:t>
      </w:r>
      <w:r>
        <w:rPr>
          <w:rFonts w:hint="eastAsia" w:ascii="宋体" w:hAnsi="宋体"/>
        </w:rPr>
        <w:t>】-【终稿文件】-【提交】</w:t>
      </w:r>
    </w:p>
    <w:p w14:paraId="292E315C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说明：盲审通过的论文要按照盲审意见进行修改，修改后经过导师审阅并同意的论文作为盲审修改后文件上传。</w:t>
      </w:r>
      <w:r>
        <w:rPr>
          <w:rFonts w:hint="eastAsia" w:ascii="宋体" w:hAnsi="宋体"/>
        </w:rPr>
        <w:t>论文查重检测及格式检测操作及注意事项见以下4.1和4.2项。</w:t>
      </w:r>
    </w:p>
    <w:p w14:paraId="6C2859DB">
      <w:pPr>
        <w:rPr>
          <w:rFonts w:ascii="宋体" w:hAnsi="宋体"/>
        </w:rPr>
      </w:pPr>
      <w:r>
        <w:rPr>
          <w:rFonts w:hint="eastAsia" w:ascii="宋体" w:hAnsi="宋体"/>
        </w:rPr>
        <w:t>同时提交论文盲审修改审批表（论文工作用表 表5）。</w:t>
      </w:r>
    </w:p>
    <w:p w14:paraId="630C12AE">
      <w:pPr>
        <w:rPr>
          <w:rFonts w:ascii="宋体" w:hAnsi="宋体"/>
        </w:rPr>
      </w:pPr>
      <w:r>
        <w:rPr>
          <w:rFonts w:hint="eastAsia" w:ascii="宋体" w:hAnsi="宋体"/>
        </w:rPr>
        <w:t>查重及格式检测合格，且盲审意见修改通过的论文作为终稿上传提交。</w:t>
      </w:r>
    </w:p>
    <w:p w14:paraId="2E57A11B">
      <w:pPr>
        <w:rPr>
          <w:rFonts w:hint="eastAsia" w:ascii="宋体" w:hAnsi="宋体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7B3F">
      <w:r>
        <w:br w:type="page"/>
      </w:r>
    </w:p>
    <w:p w14:paraId="5BC5F827">
      <w:pPr>
        <w:pStyle w:val="3"/>
        <w:rPr>
          <w:sz w:val="21"/>
          <w:szCs w:val="21"/>
        </w:rPr>
      </w:pPr>
      <w:r>
        <w:rPr>
          <w:sz w:val="21"/>
          <w:szCs w:val="21"/>
        </w:rPr>
        <w:t>4.</w:t>
      </w:r>
      <w:r>
        <w:rPr>
          <w:rFonts w:hint="eastAsia"/>
          <w:sz w:val="21"/>
          <w:szCs w:val="21"/>
        </w:rPr>
        <w:t>查重及格式检测说明</w:t>
      </w:r>
    </w:p>
    <w:p w14:paraId="54CDC8F5">
      <w:pPr>
        <w:pStyle w:val="4"/>
        <w:rPr>
          <w:sz w:val="24"/>
          <w:szCs w:val="24"/>
        </w:rPr>
      </w:pPr>
      <w:r>
        <w:rPr>
          <w:sz w:val="24"/>
          <w:szCs w:val="24"/>
        </w:rPr>
        <w:t>4.1</w:t>
      </w:r>
      <w:r>
        <w:rPr>
          <w:rFonts w:hint="eastAsia"/>
          <w:sz w:val="24"/>
          <w:szCs w:val="24"/>
        </w:rPr>
        <w:t>查重检测</w:t>
      </w:r>
    </w:p>
    <w:p w14:paraId="75A34235">
      <w:pPr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注意：在检测过程中及检测完成后，请勿重复上传或随意上传检测文件，否则会覆盖之前检测结果，需要重新付费检测。</w:t>
      </w:r>
    </w:p>
    <w:p w14:paraId="132FD7FA">
      <w:pPr>
        <w:rPr>
          <w:b/>
          <w:bCs/>
          <w:color w:val="FF0000"/>
        </w:rPr>
      </w:pPr>
    </w:p>
    <w:p w14:paraId="2D7D5AE0">
      <w:r>
        <w:rPr>
          <w:rFonts w:hint="eastAsia"/>
        </w:rPr>
        <w:t>上传了二稿文件/终稿文件后，会出现【论文检测】按钮。</w:t>
      </w:r>
    </w:p>
    <w:p w14:paraId="3D142109">
      <w:pPr>
        <w:rPr>
          <w:rFonts w:hint="eastAsia"/>
        </w:rPr>
      </w:pPr>
      <w:r>
        <w:rPr>
          <w:rFonts w:hint="eastAsia"/>
        </w:rPr>
        <w:t>点击【论文检测】，跳转到查重页面，选择稿件查重，点击【开始检测】</w:t>
      </w:r>
    </w:p>
    <w:p w14:paraId="03FA51D6">
      <w:pPr>
        <w:rPr>
          <w:rFonts w:hint="eastAsia"/>
        </w:rPr>
      </w:pPr>
      <w:r>
        <w:drawing>
          <wp:inline distT="0" distB="0" distL="114300" distR="114300">
            <wp:extent cx="5262245" cy="2631440"/>
            <wp:effectExtent l="0" t="0" r="14605" b="1651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320E"/>
    <w:p w14:paraId="7B41307A">
      <w:r>
        <w:drawing>
          <wp:inline distT="0" distB="0" distL="114300" distR="114300">
            <wp:extent cx="5263515" cy="2631440"/>
            <wp:effectExtent l="0" t="0" r="13335" b="16510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DC005">
      <w:pPr>
        <w:widowControl/>
        <w:spacing w:line="240" w:lineRule="auto"/>
        <w:jc w:val="left"/>
      </w:pPr>
      <w:r>
        <w:br w:type="page"/>
      </w:r>
    </w:p>
    <w:p w14:paraId="51EC317E">
      <w:r>
        <w:rPr>
          <w:rFonts w:hint="eastAsia"/>
        </w:rPr>
        <w:t>点击【开始检测】后会跳转到支付页面后，在支付页面，点击【确认支付】。</w:t>
      </w:r>
    </w:p>
    <w:p w14:paraId="6D339905">
      <w:r>
        <w:drawing>
          <wp:inline distT="0" distB="0" distL="0" distR="0">
            <wp:extent cx="5274310" cy="23818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4462">
      <w:r>
        <w:rPr>
          <w:rFonts w:hint="eastAsia"/>
        </w:rPr>
        <w:t>并等待查重报告生成</w:t>
      </w:r>
    </w:p>
    <w:p w14:paraId="73864F45">
      <w:r>
        <w:drawing>
          <wp:inline distT="0" distB="0" distL="0" distR="0">
            <wp:extent cx="5274310" cy="21869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8985">
      <w:r>
        <w:rPr>
          <w:rFonts w:hint="eastAsia"/>
        </w:rPr>
        <w:t>查重报告生成后，等待1</w:t>
      </w:r>
      <w:r>
        <w:t>-20</w:t>
      </w:r>
      <w:r>
        <w:rPr>
          <w:rFonts w:hint="eastAsia"/>
        </w:rPr>
        <w:t>分钟，查重相似度和查重报告会自动回传到平台内，刷新页面查看即可。</w:t>
      </w:r>
    </w:p>
    <w:p w14:paraId="672B90D4">
      <w:pPr>
        <w:pStyle w:val="4"/>
        <w:rPr>
          <w:sz w:val="24"/>
          <w:szCs w:val="24"/>
        </w:rPr>
      </w:pPr>
      <w:r>
        <w:rPr>
          <w:sz w:val="24"/>
          <w:szCs w:val="24"/>
        </w:rPr>
        <w:t>4.2</w:t>
      </w:r>
      <w:r>
        <w:rPr>
          <w:rFonts w:hint="eastAsia"/>
          <w:sz w:val="24"/>
          <w:szCs w:val="24"/>
        </w:rPr>
        <w:t>格式检测</w:t>
      </w:r>
    </w:p>
    <w:p w14:paraId="0D5FF9DF">
      <w:pPr>
        <w:jc w:val="center"/>
      </w:pPr>
      <w:r>
        <w:rPr>
          <w:rFonts w:hint="eastAsia"/>
          <w:b/>
          <w:bCs/>
          <w:color w:val="FF0000"/>
        </w:rPr>
        <w:t>注意：在检测过程中及检测完成后，请勿重复上传或随意上传检测文件，否则会覆盖之前检测结果，需要重新付费检测。</w:t>
      </w:r>
    </w:p>
    <w:p w14:paraId="3601A638">
      <w:pPr>
        <w:jc w:val="center"/>
      </w:pPr>
    </w:p>
    <w:p w14:paraId="785293BF">
      <w:r>
        <w:rPr>
          <w:rFonts w:hint="eastAsia"/>
        </w:rPr>
        <w:t>在终稿处，当查重检测完成并将查重结果回传到平台后，再次点击论文检测，选择格式检测，并开始检测。</w:t>
      </w:r>
    </w:p>
    <w:p w14:paraId="12FB0BB0">
      <w:r>
        <w:drawing>
          <wp:inline distT="0" distB="0" distL="114300" distR="114300">
            <wp:extent cx="5262245" cy="2631440"/>
            <wp:effectExtent l="0" t="0" r="14605" b="1651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631440"/>
            <wp:effectExtent l="0" t="0" r="13335" b="1651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17CF"/>
    <w:p w14:paraId="392A34DE">
      <w:pPr>
        <w:widowControl/>
        <w:spacing w:line="240" w:lineRule="auto"/>
        <w:jc w:val="left"/>
      </w:pPr>
      <w:r>
        <w:br w:type="page"/>
      </w:r>
    </w:p>
    <w:p w14:paraId="233B0C3B">
      <w:r>
        <w:rPr>
          <w:rFonts w:hint="eastAsia"/>
        </w:rPr>
        <w:t>跳转到支付页面后，选择格式检测模板，完成支付，并等待格式检测结果。</w:t>
      </w:r>
    </w:p>
    <w:p w14:paraId="2B50F645">
      <w:r>
        <w:drawing>
          <wp:inline distT="0" distB="0" distL="0" distR="0">
            <wp:extent cx="5274310" cy="238379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8FCE">
      <w:r>
        <w:drawing>
          <wp:inline distT="0" distB="0" distL="0" distR="0">
            <wp:extent cx="5274310" cy="23901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A67">
      <w:r>
        <w:rPr>
          <w:rFonts w:hint="eastAsia"/>
        </w:rPr>
        <w:t>当格式检测结果生成后，等待1</w:t>
      </w:r>
      <w:r>
        <w:t>-20</w:t>
      </w:r>
      <w:r>
        <w:rPr>
          <w:rFonts w:hint="eastAsia"/>
        </w:rPr>
        <w:t>分钟，格式检测结果会自动回传到平台内。</w:t>
      </w:r>
    </w:p>
    <w:p w14:paraId="02B50892">
      <w:r>
        <w:rPr>
          <w:rFonts w:hint="eastAsia"/>
        </w:rPr>
        <w:t>最后上传查重报告，点击提交即可。</w:t>
      </w:r>
    </w:p>
    <w:p w14:paraId="463956AC">
      <w:pPr>
        <w:pStyle w:val="3"/>
        <w:rPr>
          <w:rFonts w:hint="eastAsia" w:ascii="Calibri" w:hAnsi="Calibri" w:eastAsia="宋体" w:cs="Calibr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/>
          <w:sz w:val="21"/>
          <w:szCs w:val="21"/>
          <w:lang w:val="en-US" w:eastAsia="zh-CN"/>
        </w:rPr>
        <w:t>5.</w:t>
      </w:r>
      <w:r>
        <w:rPr>
          <w:rFonts w:hint="eastAsia" w:ascii="Calibri" w:hAnsi="Calibri" w:eastAsia="宋体" w:cs="Calibri"/>
          <w:b/>
          <w:bCs/>
          <w:kern w:val="2"/>
          <w:sz w:val="24"/>
          <w:szCs w:val="24"/>
          <w:lang w:val="en-US" w:eastAsia="zh-CN" w:bidi="ar-SA"/>
        </w:rPr>
        <w:t>AIGC检测</w:t>
      </w:r>
    </w:p>
    <w:p w14:paraId="61786179">
      <w:pPr>
        <w:rPr>
          <w:rFonts w:hint="default" w:eastAsia="宋体"/>
          <w:lang w:val="en-US" w:eastAsia="zh-CN"/>
        </w:rPr>
      </w:pPr>
      <w:r>
        <w:rPr>
          <w:rFonts w:hint="eastAsia" w:cs="Calibri"/>
          <w:b/>
          <w:bCs/>
          <w:kern w:val="2"/>
          <w:sz w:val="24"/>
          <w:szCs w:val="24"/>
          <w:lang w:val="en-US" w:eastAsia="zh-CN" w:bidi="ar-SA"/>
        </w:rPr>
        <w:t>输入网址：</w:t>
      </w:r>
      <w:r>
        <w:rPr>
          <w:rFonts w:hint="eastAsia"/>
        </w:rPr>
        <w:t>https://www.dayainfo.com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输入单位名称“河北医科大学继续教育学院”，输入学号，密码。</w:t>
      </w:r>
    </w:p>
    <w:p w14:paraId="37727421">
      <w:r>
        <w:drawing>
          <wp:inline distT="0" distB="0" distL="114300" distR="114300">
            <wp:extent cx="5266690" cy="2853055"/>
            <wp:effectExtent l="0" t="0" r="10160" b="444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574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点击“AIGC检测”，输入题目，作者姓名，上传检测文档，获取报告，上传到初稿或终稿中。</w:t>
      </w:r>
    </w:p>
    <w:p w14:paraId="3F10C2F6">
      <w:r>
        <w:drawing>
          <wp:inline distT="0" distB="0" distL="114300" distR="114300">
            <wp:extent cx="5266690" cy="2853055"/>
            <wp:effectExtent l="0" t="0" r="10160" b="4445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8B4C">
      <w:r>
        <w:drawing>
          <wp:inline distT="0" distB="0" distL="114300" distR="114300">
            <wp:extent cx="5266690" cy="2853055"/>
            <wp:effectExtent l="0" t="0" r="10160" b="4445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9E21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66A87">
      <w:pPr>
        <w:pStyle w:val="3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6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查看审核记录</w:t>
      </w:r>
    </w:p>
    <w:p w14:paraId="5501C4AA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位置：个人空间-【毕业论文】</w:t>
      </w:r>
    </w:p>
    <w:p w14:paraId="3FE295D5">
      <w:pPr>
        <w:rPr>
          <w:rFonts w:hint="eastAsia"/>
        </w:rPr>
      </w:pPr>
      <w:r>
        <w:rPr>
          <w:rFonts w:hint="eastAsia"/>
        </w:rPr>
        <w:t>点击右上角审核记录，可查看论文撰写及审核详情。点击提交的材料名称，可以对自己的论文材料进行下载。</w:t>
      </w:r>
    </w:p>
    <w:p w14:paraId="252C3823">
      <w:r>
        <w:drawing>
          <wp:inline distT="0" distB="0" distL="114300" distR="114300">
            <wp:extent cx="5262245" cy="2631440"/>
            <wp:effectExtent l="0" t="0" r="14605" b="16510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4C00">
      <w:pPr>
        <w:rPr>
          <w:rFonts w:hint="eastAsia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F1AE"/>
    <w:p w14:paraId="3D36903B"/>
    <w:p w14:paraId="7147F030">
      <w:pPr>
        <w:widowControl/>
        <w:spacing w:line="240" w:lineRule="auto"/>
        <w:jc w:val="left"/>
      </w:pPr>
      <w:r>
        <w:br w:type="page"/>
      </w:r>
    </w:p>
    <w:p w14:paraId="6FD64996">
      <w:pPr>
        <w:pStyle w:val="3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7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下载论文文件</w:t>
      </w:r>
    </w:p>
    <w:p w14:paraId="0AD1EBEB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位置：个人空间-【毕业论文】</w:t>
      </w:r>
    </w:p>
    <w:p w14:paraId="3254438E">
      <w:r>
        <w:rPr>
          <w:rFonts w:hint="eastAsia" w:ascii="宋体" w:hAnsi="宋体"/>
        </w:rPr>
        <w:t>论文中的每个环节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点击撰写时上传的材料名称</w:t>
      </w:r>
      <w:r>
        <w:rPr>
          <w:rFonts w:ascii="宋体" w:hAnsi="宋体"/>
        </w:rPr>
        <w:t>，</w:t>
      </w:r>
      <w:r>
        <w:rPr>
          <w:rFonts w:hint="eastAsia" w:ascii="宋体" w:hAnsi="宋体"/>
        </w:rPr>
        <w:t>即可下载相应材料。</w:t>
      </w:r>
    </w:p>
    <w:p w14:paraId="65B0665E">
      <w:r>
        <w:drawing>
          <wp:inline distT="0" distB="0" distL="114300" distR="114300">
            <wp:extent cx="5262245" cy="2631440"/>
            <wp:effectExtent l="0" t="0" r="14605" b="1651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FE70">
      <w:r>
        <w:rPr>
          <w:rFonts w:hint="eastAsia"/>
        </w:rPr>
        <w:t>也可以通过审核记录页面，点击材料名称进行下载。</w:t>
      </w:r>
    </w:p>
    <w:p w14:paraId="2054E3CF">
      <w:r>
        <w:drawing>
          <wp:inline distT="0" distB="0" distL="114300" distR="114300">
            <wp:extent cx="5263515" cy="2631440"/>
            <wp:effectExtent l="0" t="0" r="13335" b="16510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3CDC">
      <w:pPr>
        <w:widowControl/>
        <w:spacing w:line="240" w:lineRule="auto"/>
        <w:jc w:val="left"/>
      </w:pPr>
      <w:r>
        <w:br w:type="page"/>
      </w:r>
    </w:p>
    <w:p w14:paraId="648FBAC2">
      <w:pPr>
        <w:pStyle w:val="3"/>
        <w:rPr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>8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审核结果通知</w:t>
      </w:r>
    </w:p>
    <w:p w14:paraId="78FC819C">
      <w:pPr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</w:rPr>
        <w:t>位置：个人空间-【收件箱】</w:t>
      </w:r>
    </w:p>
    <w:p w14:paraId="0A053569">
      <w:r>
        <w:rPr>
          <w:rFonts w:hint="eastAsia"/>
        </w:rPr>
        <w:t>论文环节的审核结果，可通过【收件箱】查看。</w:t>
      </w:r>
    </w:p>
    <w:p w14:paraId="04DEBAD1">
      <w:r>
        <w:drawing>
          <wp:inline distT="0" distB="0" distL="0" distR="0">
            <wp:extent cx="5274310" cy="24072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83D8">
      <w:r>
        <w:drawing>
          <wp:inline distT="0" distB="0" distL="0" distR="0">
            <wp:extent cx="5274310" cy="230886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DDD9">
      <w:pPr>
        <w:widowControl/>
        <w:spacing w:line="240" w:lineRule="auto"/>
        <w:jc w:val="left"/>
      </w:pPr>
      <w:r>
        <w:br w:type="page"/>
      </w:r>
    </w:p>
    <w:p w14:paraId="301A825C">
      <w:pPr>
        <w:pStyle w:val="3"/>
        <w:rPr>
          <w:sz w:val="21"/>
          <w:szCs w:val="21"/>
        </w:rPr>
      </w:pPr>
      <w:r>
        <w:rPr>
          <w:sz w:val="21"/>
          <w:szCs w:val="21"/>
        </w:rPr>
        <w:t>8.</w:t>
      </w:r>
      <w:r>
        <w:rPr>
          <w:rFonts w:hint="eastAsia"/>
          <w:sz w:val="21"/>
          <w:szCs w:val="21"/>
        </w:rPr>
        <w:t>与论文导师沟通方式</w:t>
      </w:r>
    </w:p>
    <w:p w14:paraId="0407C391">
      <w:pPr>
        <w:pStyle w:val="4"/>
        <w:rPr>
          <w:sz w:val="24"/>
          <w:szCs w:val="24"/>
        </w:rPr>
      </w:pPr>
      <w:r>
        <w:rPr>
          <w:sz w:val="24"/>
          <w:szCs w:val="24"/>
        </w:rPr>
        <w:t>8.1</w:t>
      </w:r>
      <w:r>
        <w:rPr>
          <w:rFonts w:hint="eastAsia"/>
          <w:sz w:val="24"/>
          <w:szCs w:val="24"/>
        </w:rPr>
        <w:t>电话沟通</w:t>
      </w:r>
    </w:p>
    <w:p w14:paraId="38E6315F">
      <w:pPr>
        <w:rPr>
          <w:rFonts w:ascii="宋体" w:hAnsi="宋体"/>
        </w:rPr>
      </w:pPr>
      <w:r>
        <w:rPr>
          <w:rFonts w:hint="eastAsia" w:ascii="宋体" w:hAnsi="宋体"/>
        </w:rPr>
        <w:t>位置：【个人空间】-【毕业论文】-【论文撰写页面】</w:t>
      </w:r>
    </w:p>
    <w:p w14:paraId="7200DCFB">
      <w:pPr>
        <w:rPr>
          <w:rFonts w:ascii="宋体" w:hAnsi="宋体"/>
        </w:rPr>
      </w:pPr>
      <w:r>
        <w:rPr>
          <w:rFonts w:hint="eastAsia" w:ascii="宋体" w:hAnsi="宋体"/>
        </w:rPr>
        <w:t>在论文撰写页面可以查看指导教师预留的手机号，进行电话沟通。</w:t>
      </w:r>
    </w:p>
    <w:p w14:paraId="262A705D">
      <w:r>
        <w:drawing>
          <wp:inline distT="0" distB="0" distL="114300" distR="114300">
            <wp:extent cx="5263515" cy="2631440"/>
            <wp:effectExtent l="0" t="0" r="13335" b="16510"/>
            <wp:docPr id="6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57E8">
      <w:pPr>
        <w:widowControl/>
        <w:spacing w:line="240" w:lineRule="auto"/>
        <w:jc w:val="left"/>
      </w:pPr>
      <w:r>
        <w:br w:type="page"/>
      </w:r>
    </w:p>
    <w:p w14:paraId="44AA3AFE">
      <w:pPr>
        <w:pStyle w:val="4"/>
        <w:rPr>
          <w:sz w:val="24"/>
          <w:szCs w:val="24"/>
        </w:rPr>
      </w:pPr>
      <w:r>
        <w:rPr>
          <w:sz w:val="24"/>
          <w:szCs w:val="24"/>
        </w:rPr>
        <w:t>8.2</w:t>
      </w:r>
      <w:r>
        <w:rPr>
          <w:rFonts w:hint="eastAsia"/>
          <w:sz w:val="24"/>
          <w:szCs w:val="24"/>
        </w:rPr>
        <w:t>留言板</w:t>
      </w:r>
    </w:p>
    <w:p w14:paraId="51A608B3">
      <w:pPr>
        <w:rPr>
          <w:rFonts w:ascii="宋体" w:hAnsi="宋体"/>
        </w:rPr>
      </w:pPr>
      <w:r>
        <w:rPr>
          <w:rFonts w:hint="eastAsia" w:ascii="宋体" w:hAnsi="宋体"/>
          <w:b/>
          <w:bCs/>
        </w:rPr>
        <w:t>位置：【</w:t>
      </w:r>
      <w:r>
        <w:rPr>
          <w:rFonts w:hint="eastAsia" w:ascii="宋体" w:hAnsi="宋体"/>
        </w:rPr>
        <w:t>个人空间】-【毕业论文】-【留言板】</w:t>
      </w:r>
    </w:p>
    <w:p w14:paraId="69A8A07A">
      <w:r>
        <w:rPr>
          <w:rFonts w:hint="eastAsia" w:ascii="宋体" w:hAnsi="宋体"/>
          <w:b/>
          <w:bCs/>
        </w:rPr>
        <w:t>操作：</w:t>
      </w:r>
      <w:r>
        <w:rPr>
          <w:rFonts w:hint="eastAsia" w:ascii="宋体" w:hAnsi="宋体"/>
        </w:rPr>
        <w:t>在论文撰写页面，点击右上角【留言板】，可以</w:t>
      </w:r>
      <w:r>
        <w:rPr>
          <w:rFonts w:hint="eastAsia"/>
        </w:rPr>
        <w:t>给指导教师留言或查看指导教师的留言</w:t>
      </w:r>
    </w:p>
    <w:p w14:paraId="05216647">
      <w:pPr>
        <w:rPr>
          <w:rFonts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6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723B">
      <w:pPr>
        <w:rPr>
          <w:rFonts w:ascii="宋体" w:hAnsi="宋体"/>
        </w:rPr>
      </w:pPr>
      <w:r>
        <w:drawing>
          <wp:inline distT="0" distB="0" distL="114300" distR="114300">
            <wp:extent cx="5263515" cy="2631440"/>
            <wp:effectExtent l="0" t="0" r="13335" b="16510"/>
            <wp:docPr id="6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5B88">
      <w:pPr>
        <w:widowControl/>
        <w:spacing w:line="240" w:lineRule="auto"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27B31812">
      <w:pPr>
        <w:pStyle w:val="3"/>
        <w:rPr>
          <w:sz w:val="21"/>
          <w:szCs w:val="21"/>
        </w:rPr>
      </w:pPr>
      <w:r>
        <w:rPr>
          <w:rFonts w:hint="eastAsia"/>
          <w:sz w:val="21"/>
          <w:szCs w:val="21"/>
        </w:rPr>
        <w:t>9</w:t>
      </w:r>
      <w:r>
        <w:rPr>
          <w:sz w:val="21"/>
          <w:szCs w:val="21"/>
        </w:rPr>
        <w:t>.</w:t>
      </w:r>
      <w:r>
        <w:rPr>
          <w:rFonts w:hint="eastAsia"/>
          <w:sz w:val="21"/>
          <w:szCs w:val="21"/>
        </w:rPr>
        <w:t>论文问题反馈群</w:t>
      </w:r>
    </w:p>
    <w:p w14:paraId="600F887A">
      <w:r>
        <w:rPr>
          <w:rFonts w:hint="eastAsia"/>
        </w:rPr>
        <w:t>撰写论文的学生，Q</w:t>
      </w:r>
      <w:r>
        <w:t>Q</w:t>
      </w:r>
      <w:r>
        <w:rPr>
          <w:rFonts w:hint="eastAsia"/>
        </w:rPr>
        <w:t>扫描以下二维码入群。撰写过程中遇到的问题，可通过此群反馈。</w:t>
      </w:r>
    </w:p>
    <w:p w14:paraId="200F6CF4">
      <w:pPr>
        <w:ind w:leftChars="-135" w:hanging="283" w:hangingChars="135"/>
        <w:jc w:val="center"/>
        <w:rPr>
          <w:rFonts w:hint="eastAsia"/>
        </w:rPr>
      </w:pPr>
      <w:r>
        <w:drawing>
          <wp:inline distT="0" distB="0" distL="0" distR="0">
            <wp:extent cx="2377440" cy="293370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4" b="19436"/>
                    <a:stretch>
                      <a:fillRect/>
                    </a:stretch>
                  </pic:blipFill>
                  <pic:spPr>
                    <a:xfrm>
                      <a:off x="0" y="0"/>
                      <a:ext cx="2381738" cy="29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6550" cy="3248025"/>
            <wp:effectExtent l="0" t="0" r="0" b="9525"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YyY2QxZDI0MGJlMDE5NTNkNGI2YmE4NDdkZWUyZjkifQ=="/>
  </w:docVars>
  <w:rsids>
    <w:rsidRoot w:val="008B1C4D"/>
    <w:rsid w:val="000310E8"/>
    <w:rsid w:val="000F3362"/>
    <w:rsid w:val="0018420B"/>
    <w:rsid w:val="001E70D4"/>
    <w:rsid w:val="002C22DC"/>
    <w:rsid w:val="002E2AA9"/>
    <w:rsid w:val="00301C69"/>
    <w:rsid w:val="003948F8"/>
    <w:rsid w:val="003A5456"/>
    <w:rsid w:val="00450E47"/>
    <w:rsid w:val="0050375C"/>
    <w:rsid w:val="00571218"/>
    <w:rsid w:val="005A1D25"/>
    <w:rsid w:val="005C58B2"/>
    <w:rsid w:val="006315EC"/>
    <w:rsid w:val="006412EC"/>
    <w:rsid w:val="006A41B2"/>
    <w:rsid w:val="007D6008"/>
    <w:rsid w:val="007D60F9"/>
    <w:rsid w:val="007E4F2E"/>
    <w:rsid w:val="00816D18"/>
    <w:rsid w:val="00843327"/>
    <w:rsid w:val="008B1C4D"/>
    <w:rsid w:val="008B2D1C"/>
    <w:rsid w:val="00A7700D"/>
    <w:rsid w:val="00A96F71"/>
    <w:rsid w:val="00B337E3"/>
    <w:rsid w:val="00B42797"/>
    <w:rsid w:val="00B52C7E"/>
    <w:rsid w:val="00BF762D"/>
    <w:rsid w:val="00C525C6"/>
    <w:rsid w:val="00C955A8"/>
    <w:rsid w:val="00D0007B"/>
    <w:rsid w:val="00D23955"/>
    <w:rsid w:val="00D33D5F"/>
    <w:rsid w:val="00D5081F"/>
    <w:rsid w:val="00D93E33"/>
    <w:rsid w:val="00DE7364"/>
    <w:rsid w:val="00F36D76"/>
    <w:rsid w:val="00F538A1"/>
    <w:rsid w:val="00F866C3"/>
    <w:rsid w:val="00F9212C"/>
    <w:rsid w:val="00FD3497"/>
    <w:rsid w:val="00FF09DE"/>
    <w:rsid w:val="02B7380B"/>
    <w:rsid w:val="039B791C"/>
    <w:rsid w:val="0413049A"/>
    <w:rsid w:val="07D636F0"/>
    <w:rsid w:val="0949172A"/>
    <w:rsid w:val="0A426D43"/>
    <w:rsid w:val="0DED3CDA"/>
    <w:rsid w:val="0E4F7C79"/>
    <w:rsid w:val="0EA74C2A"/>
    <w:rsid w:val="11B36778"/>
    <w:rsid w:val="14EB19FB"/>
    <w:rsid w:val="1D705AA5"/>
    <w:rsid w:val="21667B6E"/>
    <w:rsid w:val="2A832D34"/>
    <w:rsid w:val="2BA2368E"/>
    <w:rsid w:val="36A22794"/>
    <w:rsid w:val="3834314F"/>
    <w:rsid w:val="39BD04F5"/>
    <w:rsid w:val="39BD11EE"/>
    <w:rsid w:val="3A6A698E"/>
    <w:rsid w:val="3DD96BC8"/>
    <w:rsid w:val="3FCA6750"/>
    <w:rsid w:val="41D14BC8"/>
    <w:rsid w:val="47C63C4F"/>
    <w:rsid w:val="4E1C6E78"/>
    <w:rsid w:val="57235907"/>
    <w:rsid w:val="5955323E"/>
    <w:rsid w:val="5A2E3357"/>
    <w:rsid w:val="5ED22F69"/>
    <w:rsid w:val="63664AEB"/>
    <w:rsid w:val="63AD3417"/>
    <w:rsid w:val="671975FD"/>
    <w:rsid w:val="70131A31"/>
    <w:rsid w:val="70135DCC"/>
    <w:rsid w:val="77C15B92"/>
    <w:rsid w:val="785E0529"/>
    <w:rsid w:val="7BE2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rFonts w:ascii="Calibri" w:hAnsi="Calibri" w:eastAsia="宋体" w:cs="Calibri"/>
      <w:b/>
      <w:bCs/>
      <w:kern w:val="44"/>
      <w:sz w:val="44"/>
      <w:szCs w:val="44"/>
    </w:rPr>
  </w:style>
  <w:style w:type="character" w:customStyle="1" w:styleId="14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4 字符"/>
    <w:basedOn w:val="9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7">
    <w:name w:val="标题 3 字符"/>
    <w:basedOn w:val="9"/>
    <w:link w:val="4"/>
    <w:qFormat/>
    <w:uiPriority w:val="9"/>
    <w:rPr>
      <w:rFonts w:ascii="Calibri" w:hAnsi="Calibri" w:eastAsia="宋体" w:cs="Calibr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AB31-E247-4102-AB35-B9AAC1EC50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2183</Words>
  <Characters>2311</Characters>
  <Lines>17</Lines>
  <Paragraphs>4</Paragraphs>
  <TotalTime>1</TotalTime>
  <ScaleCrop>false</ScaleCrop>
  <LinksUpToDate>false</LinksUpToDate>
  <CharactersWithSpaces>2323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2025-02-26T02:14:00Z</dcterms:created>
  <dc:creator>昳清 杜</dc:creator>
  <cp:lastModifiedBy>班府的小姑娘</cp:lastModifiedBy>
  <dcterms:modified xsi:type="dcterms:W3CDTF">2026-02-27T08:34:40Z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5D80335B1E1F4B15ACBFAF751D8A22AD_13</vt:lpwstr>
  </property>
  <property fmtid="{D5CDD505-2E9C-101B-9397-08002B2CF9AE}" pid="4" name="KSOTemplateDocerSaveRecord">
    <vt:lpwstr>eyJoZGlkIjoiODRiZDY3MmNlYTVhMzI5YWQ1YzdmNGEzNTU0MTUyNzciLCJ1c2VySWQiOiI0MTI1NDQ4ODUifQ==</vt:lpwstr>
  </property>
</Properties>
</file>